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DC7" w:rsidRDefault="00102DC7" w:rsidP="00102DC7">
      <w:pPr>
        <w:pStyle w:val="Titre1"/>
        <w:numPr>
          <w:ilvl w:val="0"/>
          <w:numId w:val="0"/>
        </w:numPr>
        <w:rPr>
          <w:rFonts w:eastAsia="Times New Roman"/>
          <w:lang w:eastAsia="fr-FR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-162854</wp:posOffset>
            </wp:positionH>
            <wp:positionV relativeFrom="paragraph">
              <wp:posOffset>213796</wp:posOffset>
            </wp:positionV>
            <wp:extent cx="2438400" cy="704850"/>
            <wp:effectExtent l="0" t="0" r="0" b="0"/>
            <wp:wrapTight wrapText="bothSides">
              <wp:wrapPolygon edited="0">
                <wp:start x="0" y="0"/>
                <wp:lineTo x="0" y="21016"/>
                <wp:lineTo x="21431" y="21016"/>
                <wp:lineTo x="21431" y="0"/>
                <wp:lineTo x="0" y="0"/>
              </wp:wrapPolygon>
            </wp:wrapTight>
            <wp:docPr id="1" name="Image 1" descr="UGECAM_NormandieRVB 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GECAM_NormandieRVB 80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2DC7" w:rsidRDefault="00102DC7" w:rsidP="00102DC7">
      <w:pPr>
        <w:pStyle w:val="Titre1"/>
        <w:numPr>
          <w:ilvl w:val="0"/>
          <w:numId w:val="0"/>
        </w:numPr>
        <w:rPr>
          <w:rFonts w:eastAsia="Times New Roman"/>
          <w:lang w:eastAsia="fr-FR"/>
        </w:rPr>
      </w:pPr>
    </w:p>
    <w:p w:rsidR="00102DC7" w:rsidRDefault="00102DC7" w:rsidP="00102D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333534"/>
          <w:sz w:val="33"/>
          <w:szCs w:val="33"/>
        </w:rPr>
      </w:pPr>
    </w:p>
    <w:p w:rsidR="00102DC7" w:rsidRDefault="00102DC7" w:rsidP="00102D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333534"/>
          <w:sz w:val="33"/>
          <w:szCs w:val="33"/>
        </w:rPr>
      </w:pPr>
    </w:p>
    <w:p w:rsidR="00102DC7" w:rsidRPr="003C1A58" w:rsidRDefault="00102DC7" w:rsidP="00102D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2E74B5" w:themeColor="accent1" w:themeShade="BF"/>
          <w:sz w:val="33"/>
          <w:szCs w:val="33"/>
        </w:rPr>
      </w:pPr>
    </w:p>
    <w:p w:rsidR="00102DC7" w:rsidRPr="003C1A58" w:rsidRDefault="00931E72" w:rsidP="003C1A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2E74B5" w:themeColor="accent1" w:themeShade="BF"/>
          <w:sz w:val="40"/>
          <w:szCs w:val="33"/>
        </w:rPr>
      </w:pPr>
      <w:r w:rsidRPr="003C1A58">
        <w:rPr>
          <w:rFonts w:ascii="Arial" w:hAnsi="Arial" w:cs="Arial"/>
          <w:b/>
          <w:bCs/>
          <w:color w:val="2E74B5" w:themeColor="accent1" w:themeShade="BF"/>
          <w:sz w:val="33"/>
          <w:szCs w:val="33"/>
        </w:rPr>
        <w:t xml:space="preserve">AOO 2025-09 - </w:t>
      </w:r>
      <w:r w:rsidR="003C1A58" w:rsidRPr="003C1A58">
        <w:rPr>
          <w:rFonts w:ascii="Arial" w:hAnsi="Arial" w:cs="Arial"/>
          <w:b/>
          <w:bCs/>
          <w:color w:val="2E74B5" w:themeColor="accent1" w:themeShade="BF"/>
          <w:sz w:val="40"/>
          <w:szCs w:val="33"/>
        </w:rPr>
        <w:t>Fourniture et livraison de produits d’entretien, d’hygiène, de protection et articles jetables pour la restauration</w:t>
      </w:r>
    </w:p>
    <w:p w:rsidR="00102DC7" w:rsidRDefault="00102DC7" w:rsidP="00102DC7">
      <w:pPr>
        <w:pStyle w:val="Titre1"/>
        <w:numPr>
          <w:ilvl w:val="0"/>
          <w:numId w:val="0"/>
        </w:numPr>
        <w:rPr>
          <w:rFonts w:eastAsia="Times New Roman"/>
          <w:lang w:eastAsia="fr-FR"/>
        </w:rPr>
      </w:pPr>
    </w:p>
    <w:p w:rsidR="005B7583" w:rsidRPr="003C1A58" w:rsidRDefault="005B7583" w:rsidP="00102DC7">
      <w:pPr>
        <w:pStyle w:val="Titre1"/>
        <w:numPr>
          <w:ilvl w:val="0"/>
          <w:numId w:val="0"/>
        </w:numPr>
        <w:jc w:val="center"/>
        <w:rPr>
          <w:rFonts w:eastAsia="Times New Roman"/>
          <w:color w:val="auto"/>
          <w:lang w:eastAsia="fr-FR"/>
        </w:rPr>
      </w:pPr>
      <w:r w:rsidRPr="003C1A58">
        <w:rPr>
          <w:rFonts w:eastAsia="Times New Roman"/>
          <w:color w:val="auto"/>
          <w:lang w:eastAsia="fr-FR"/>
        </w:rPr>
        <w:t>CADRE DE MÉMOIRE TECHNIQUE</w:t>
      </w:r>
    </w:p>
    <w:p w:rsidR="00102DC7" w:rsidRPr="00102DC7" w:rsidRDefault="00102DC7" w:rsidP="00102DC7">
      <w:pPr>
        <w:rPr>
          <w:lang w:eastAsia="fr-FR"/>
        </w:rPr>
      </w:pPr>
    </w:p>
    <w:p w:rsidR="00102DC7" w:rsidRPr="006C1F47" w:rsidRDefault="00102DC7" w:rsidP="00102DC7">
      <w:pPr>
        <w:pStyle w:val="Titre2"/>
      </w:pPr>
      <w:r w:rsidRPr="008B76B9">
        <w:t>Objet</w:t>
      </w:r>
      <w:r w:rsidRPr="006C1F47">
        <w:t xml:space="preserve"> et objectif du présent document</w:t>
      </w:r>
    </w:p>
    <w:p w:rsidR="00102DC7" w:rsidRPr="0011769E" w:rsidRDefault="00102DC7" w:rsidP="00102DC7">
      <w:r w:rsidRPr="0011769E">
        <w:t xml:space="preserve">Ce Cadre de Mémoire Technique </w:t>
      </w:r>
      <w:r>
        <w:t xml:space="preserve">(CMT) </w:t>
      </w:r>
      <w:r w:rsidRPr="0011769E">
        <w:t xml:space="preserve">a pour objectif de guider le candidat à travers les critères de choix que </w:t>
      </w:r>
      <w:r>
        <w:t>l’UGECAM</w:t>
      </w:r>
      <w:r w:rsidRPr="0011769E">
        <w:t xml:space="preserve"> souhaite juger au travers de la présente offre.</w:t>
      </w:r>
    </w:p>
    <w:p w:rsidR="00102DC7" w:rsidRPr="0011769E" w:rsidRDefault="00102DC7" w:rsidP="00102DC7">
      <w:r w:rsidRPr="0011769E">
        <w:t xml:space="preserve">Ce document </w:t>
      </w:r>
      <w:r w:rsidRPr="0011769E">
        <w:rPr>
          <w:u w:val="single"/>
        </w:rPr>
        <w:t>qui doit être repris par le candidat</w:t>
      </w:r>
      <w:r w:rsidRPr="0011769E">
        <w:t xml:space="preserve">, </w:t>
      </w:r>
      <w:r>
        <w:t>comporte</w:t>
      </w:r>
      <w:r w:rsidRPr="0011769E">
        <w:t xml:space="preserve"> les </w:t>
      </w:r>
      <w:r>
        <w:t>caractéristiques détaillées de son</w:t>
      </w:r>
      <w:r w:rsidRPr="0011769E">
        <w:t xml:space="preserve"> offre.</w:t>
      </w:r>
    </w:p>
    <w:p w:rsidR="00102DC7" w:rsidRPr="0011769E" w:rsidRDefault="00102DC7" w:rsidP="00102DC7">
      <w:r w:rsidRPr="0011769E">
        <w:t xml:space="preserve">Les </w:t>
      </w:r>
      <w:r w:rsidRPr="0011769E">
        <w:rPr>
          <w:u w:val="single"/>
        </w:rPr>
        <w:t>éléments contenus</w:t>
      </w:r>
      <w:r w:rsidRPr="0011769E">
        <w:t xml:space="preserve"> dans ce Cadre </w:t>
      </w:r>
      <w:r>
        <w:t>de</w:t>
      </w:r>
      <w:r w:rsidRPr="0011769E">
        <w:t xml:space="preserve"> Mémoire Technique </w:t>
      </w:r>
      <w:r w:rsidRPr="0011769E">
        <w:rPr>
          <w:u w:val="single"/>
        </w:rPr>
        <w:t>ont valeur d’engagement</w:t>
      </w:r>
      <w:r w:rsidRPr="0011769E">
        <w:t xml:space="preserve"> pour l’entreprise soum</w:t>
      </w:r>
      <w:r>
        <w:t>issionnaire, ces dispositions sont</w:t>
      </w:r>
      <w:r w:rsidRPr="0011769E">
        <w:t xml:space="preserve"> donc contractuelles</w:t>
      </w:r>
      <w:r>
        <w:t xml:space="preserve"> dès la notification du marché</w:t>
      </w:r>
      <w:r w:rsidRPr="00A051F0">
        <w:t>.</w:t>
      </w:r>
    </w:p>
    <w:p w:rsidR="00102DC7" w:rsidRDefault="00102DC7" w:rsidP="00102DC7">
      <w:r w:rsidRPr="0011769E">
        <w:t xml:space="preserve">Ce document ne </w:t>
      </w:r>
      <w:r>
        <w:t>peut</w:t>
      </w:r>
      <w:r w:rsidRPr="0011769E">
        <w:t xml:space="preserve"> toutefois rendre contractuelles les dispositions contraires aux </w:t>
      </w:r>
      <w:r>
        <w:t xml:space="preserve">prestations </w:t>
      </w:r>
      <w:r w:rsidRPr="00213EA1">
        <w:t>prévues au CC</w:t>
      </w:r>
      <w:r>
        <w:t>TP.</w:t>
      </w:r>
    </w:p>
    <w:p w:rsidR="00102DC7" w:rsidRPr="00112D3C" w:rsidRDefault="00102DC7" w:rsidP="00102DC7">
      <w:pPr>
        <w:pBdr>
          <w:top w:val="single" w:sz="4" w:space="12" w:color="auto"/>
          <w:left w:val="single" w:sz="4" w:space="4" w:color="auto"/>
          <w:bottom w:val="single" w:sz="4" w:space="12" w:color="auto"/>
          <w:right w:val="single" w:sz="4" w:space="4" w:color="auto"/>
        </w:pBdr>
        <w:jc w:val="center"/>
        <w:rPr>
          <w:b/>
          <w:color w:val="FF0000"/>
          <w:sz w:val="28"/>
          <w:szCs w:val="28"/>
        </w:rPr>
      </w:pPr>
      <w:r w:rsidRPr="00112D3C">
        <w:rPr>
          <w:b/>
          <w:color w:val="FF0000"/>
          <w:sz w:val="28"/>
          <w:szCs w:val="28"/>
        </w:rPr>
        <w:t>Son absence, la non-complétude, le renvoi des paragraphes à un mémoire technique en annexe sera considéré comme non rempli et l’offre du candidat ne sera pas analysée.</w:t>
      </w:r>
    </w:p>
    <w:p w:rsidR="00102DC7" w:rsidRDefault="00102DC7" w:rsidP="00102DC7">
      <w:r>
        <w:t>Le mémoire devra être organisé comme suit :</w:t>
      </w:r>
    </w:p>
    <w:p w:rsidR="00102DC7" w:rsidRDefault="00102DC7" w:rsidP="005B7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0E0606" w:rsidRDefault="000E0606" w:rsidP="005B7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0E0606" w:rsidRDefault="000E0606" w:rsidP="005B7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0E0606" w:rsidRDefault="000E0606" w:rsidP="005B7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0E0606" w:rsidRDefault="000E0606" w:rsidP="005B7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0E0606" w:rsidRDefault="000E0606" w:rsidP="005B7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Style w:val="Grilledutableau"/>
        <w:tblW w:w="10490" w:type="dxa"/>
        <w:tblInd w:w="-572" w:type="dxa"/>
        <w:tblLook w:val="04A0" w:firstRow="1" w:lastRow="0" w:firstColumn="1" w:lastColumn="0" w:noHBand="0" w:noVBand="1"/>
      </w:tblPr>
      <w:tblGrid>
        <w:gridCol w:w="4820"/>
        <w:gridCol w:w="5670"/>
      </w:tblGrid>
      <w:tr w:rsidR="004279BD" w:rsidRPr="00D862FF" w:rsidTr="00C36263">
        <w:tc>
          <w:tcPr>
            <w:tcW w:w="10490" w:type="dxa"/>
            <w:gridSpan w:val="2"/>
            <w:shd w:val="clear" w:color="auto" w:fill="BDD6EE" w:themeFill="accent1" w:themeFillTint="66"/>
          </w:tcPr>
          <w:p w:rsidR="004279BD" w:rsidRPr="00D862FF" w:rsidRDefault="004279BD" w:rsidP="00FE53AA">
            <w:pPr>
              <w:pStyle w:val="Titre1"/>
              <w:numPr>
                <w:ilvl w:val="0"/>
                <w:numId w:val="6"/>
              </w:numPr>
              <w:spacing w:before="0"/>
              <w:outlineLvl w:val="0"/>
              <w:rPr>
                <w:sz w:val="24"/>
                <w:szCs w:val="24"/>
              </w:rPr>
            </w:pPr>
            <w:r w:rsidRPr="00D862FF">
              <w:rPr>
                <w:color w:val="auto"/>
                <w:sz w:val="24"/>
                <w:szCs w:val="24"/>
              </w:rPr>
              <w:lastRenderedPageBreak/>
              <w:t>L’ENTREPRISE</w:t>
            </w:r>
            <w:r w:rsidR="00375109" w:rsidRPr="00D862FF">
              <w:rPr>
                <w:color w:val="auto"/>
                <w:sz w:val="24"/>
                <w:szCs w:val="24"/>
              </w:rPr>
              <w:t xml:space="preserve"> – </w:t>
            </w:r>
            <w:r w:rsidR="00FE53AA" w:rsidRPr="00D862FF">
              <w:rPr>
                <w:color w:val="auto"/>
                <w:sz w:val="24"/>
                <w:szCs w:val="24"/>
              </w:rPr>
              <w:t>5</w:t>
            </w:r>
            <w:r w:rsidR="00375109" w:rsidRPr="00D862FF">
              <w:rPr>
                <w:color w:val="auto"/>
                <w:sz w:val="24"/>
                <w:szCs w:val="24"/>
              </w:rPr>
              <w:t xml:space="preserve"> pts</w:t>
            </w:r>
          </w:p>
        </w:tc>
      </w:tr>
      <w:tr w:rsidR="00102DC7" w:rsidTr="00B56B60">
        <w:tc>
          <w:tcPr>
            <w:tcW w:w="4820" w:type="dxa"/>
          </w:tcPr>
          <w:p w:rsidR="000E0606" w:rsidRPr="00B56B60" w:rsidRDefault="000E0606" w:rsidP="00B56B60">
            <w:pPr>
              <w:pStyle w:val="Titre3"/>
              <w:numPr>
                <w:ilvl w:val="0"/>
                <w:numId w:val="0"/>
              </w:numPr>
              <w:ind w:left="171"/>
              <w:outlineLvl w:val="2"/>
              <w:rPr>
                <w:sz w:val="24"/>
              </w:rPr>
            </w:pPr>
            <w:r w:rsidRPr="00B56B60">
              <w:rPr>
                <w:sz w:val="24"/>
              </w:rPr>
              <w:t>Effectif et organisation générale</w:t>
            </w:r>
          </w:p>
        </w:tc>
        <w:tc>
          <w:tcPr>
            <w:tcW w:w="5670" w:type="dxa"/>
          </w:tcPr>
          <w:p w:rsidR="00771A2C" w:rsidRDefault="000E0606" w:rsidP="00C537DA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B56B60">
              <w:rPr>
                <w:rFonts w:ascii="Arial" w:hAnsi="Arial" w:cs="Arial"/>
                <w:sz w:val="20"/>
                <w:szCs w:val="20"/>
              </w:rPr>
              <w:t>Présentation de l’effectif total, organigramme simplifié et description de l’organisation interne adaptée au marché des produits d’entretien.</w:t>
            </w:r>
          </w:p>
          <w:p w:rsidR="00BF2BB2" w:rsidRPr="00B56B60" w:rsidRDefault="00BF2BB2" w:rsidP="00C537DA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37DA" w:rsidTr="00B56B60">
        <w:tc>
          <w:tcPr>
            <w:tcW w:w="4820" w:type="dxa"/>
          </w:tcPr>
          <w:p w:rsidR="00C537DA" w:rsidRPr="00B56B60" w:rsidRDefault="00C537DA" w:rsidP="00FE53AA">
            <w:pPr>
              <w:pStyle w:val="Titre3"/>
              <w:numPr>
                <w:ilvl w:val="0"/>
                <w:numId w:val="0"/>
              </w:numPr>
              <w:ind w:left="171"/>
              <w:outlineLvl w:val="2"/>
              <w:rPr>
                <w:sz w:val="24"/>
              </w:rPr>
            </w:pPr>
            <w:r w:rsidRPr="00B56B60">
              <w:rPr>
                <w:sz w:val="24"/>
              </w:rPr>
              <w:t>Expérience et références similaires</w:t>
            </w:r>
          </w:p>
        </w:tc>
        <w:tc>
          <w:tcPr>
            <w:tcW w:w="5670" w:type="dxa"/>
          </w:tcPr>
          <w:p w:rsidR="00C537DA" w:rsidRPr="00B56B60" w:rsidRDefault="00C537DA" w:rsidP="000E0606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B56B60">
              <w:rPr>
                <w:rFonts w:ascii="Arial" w:hAnsi="Arial" w:cs="Arial"/>
                <w:sz w:val="20"/>
                <w:szCs w:val="20"/>
              </w:rPr>
              <w:t>Liste des marchés comparables réalisés, avec détails sur les prestations fournies, résultats obtenus, et contacts références.</w:t>
            </w:r>
          </w:p>
        </w:tc>
      </w:tr>
      <w:tr w:rsidR="00102DC7" w:rsidTr="00B56B60">
        <w:tc>
          <w:tcPr>
            <w:tcW w:w="4820" w:type="dxa"/>
          </w:tcPr>
          <w:p w:rsidR="00102DC7" w:rsidRPr="00B56B60" w:rsidRDefault="00C537DA" w:rsidP="00B56B60">
            <w:pPr>
              <w:pStyle w:val="Titre3"/>
              <w:numPr>
                <w:ilvl w:val="0"/>
                <w:numId w:val="0"/>
              </w:numPr>
              <w:ind w:left="171"/>
              <w:outlineLvl w:val="2"/>
              <w:rPr>
                <w:sz w:val="24"/>
              </w:rPr>
            </w:pPr>
            <w:r w:rsidRPr="00B56B60">
              <w:rPr>
                <w:sz w:val="24"/>
              </w:rPr>
              <w:t>Certifications</w:t>
            </w:r>
          </w:p>
        </w:tc>
        <w:tc>
          <w:tcPr>
            <w:tcW w:w="5670" w:type="dxa"/>
          </w:tcPr>
          <w:p w:rsidR="00771A2C" w:rsidRDefault="00C537DA" w:rsidP="000E0606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B56B60">
              <w:rPr>
                <w:rFonts w:ascii="Arial" w:hAnsi="Arial" w:cs="Arial"/>
                <w:sz w:val="20"/>
                <w:szCs w:val="20"/>
              </w:rPr>
              <w:t>Présentation des certifications obtenues (ISO, labels qualité, environnement, etc.) attestant de notre engagement et du respect des normes</w:t>
            </w:r>
          </w:p>
          <w:p w:rsidR="00BF2BB2" w:rsidRPr="00B56B60" w:rsidRDefault="00BF2BB2" w:rsidP="000E0606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37DA" w:rsidTr="00B56B60">
        <w:tc>
          <w:tcPr>
            <w:tcW w:w="4820" w:type="dxa"/>
          </w:tcPr>
          <w:p w:rsidR="00C537DA" w:rsidRPr="00B56B60" w:rsidRDefault="00C537DA" w:rsidP="00FE53AA">
            <w:pPr>
              <w:pStyle w:val="Titre3"/>
              <w:numPr>
                <w:ilvl w:val="0"/>
                <w:numId w:val="0"/>
              </w:numPr>
              <w:ind w:left="171"/>
              <w:outlineLvl w:val="2"/>
              <w:rPr>
                <w:sz w:val="24"/>
              </w:rPr>
            </w:pPr>
            <w:r w:rsidRPr="00B56B60">
              <w:rPr>
                <w:sz w:val="24"/>
              </w:rPr>
              <w:t>Personnels prévus pour intervenir</w:t>
            </w:r>
          </w:p>
        </w:tc>
        <w:tc>
          <w:tcPr>
            <w:tcW w:w="5670" w:type="dxa"/>
          </w:tcPr>
          <w:p w:rsidR="00C537DA" w:rsidRDefault="00C537DA" w:rsidP="000E0606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B56B60">
              <w:rPr>
                <w:rFonts w:ascii="Arial" w:hAnsi="Arial" w:cs="Arial"/>
                <w:sz w:val="20"/>
                <w:szCs w:val="20"/>
              </w:rPr>
              <w:t>Liste nominative des intervenants dédiés au marché, avec coordonnées complètes (email, téléphone), fonctions, et désignation du référent unique.</w:t>
            </w:r>
          </w:p>
          <w:p w:rsidR="00BF2BB2" w:rsidRPr="00B56B60" w:rsidRDefault="00BF2BB2" w:rsidP="000E0606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9BD" w:rsidTr="00C36263">
        <w:tc>
          <w:tcPr>
            <w:tcW w:w="10490" w:type="dxa"/>
            <w:gridSpan w:val="2"/>
            <w:shd w:val="clear" w:color="auto" w:fill="FF3399"/>
          </w:tcPr>
          <w:p w:rsidR="004279BD" w:rsidRPr="00FE53AA" w:rsidRDefault="004279BD" w:rsidP="00FE53AA">
            <w:pPr>
              <w:pStyle w:val="Titre1"/>
              <w:spacing w:before="0"/>
              <w:outlineLvl w:val="0"/>
              <w:rPr>
                <w:rFonts w:eastAsia="Times New Roman"/>
                <w:b/>
                <w:sz w:val="24"/>
                <w:lang w:eastAsia="fr-FR"/>
              </w:rPr>
            </w:pPr>
            <w:r w:rsidRPr="00FE53AA">
              <w:rPr>
                <w:b/>
                <w:color w:val="auto"/>
                <w:sz w:val="24"/>
              </w:rPr>
              <w:t>PRODUITS PROPOSÉS</w:t>
            </w:r>
            <w:r w:rsidR="00375109" w:rsidRPr="00FE53AA">
              <w:rPr>
                <w:b/>
                <w:color w:val="auto"/>
                <w:sz w:val="24"/>
              </w:rPr>
              <w:t xml:space="preserve"> </w:t>
            </w:r>
            <w:r w:rsidR="00FE53AA" w:rsidRPr="00FE53AA">
              <w:rPr>
                <w:b/>
                <w:color w:val="auto"/>
                <w:sz w:val="24"/>
              </w:rPr>
              <w:t>30</w:t>
            </w:r>
            <w:r w:rsidR="00375109" w:rsidRPr="00FE53AA">
              <w:rPr>
                <w:b/>
                <w:color w:val="auto"/>
                <w:sz w:val="24"/>
              </w:rPr>
              <w:t xml:space="preserve"> pts</w:t>
            </w:r>
          </w:p>
        </w:tc>
      </w:tr>
      <w:tr w:rsidR="00771A2C" w:rsidTr="00B56B60">
        <w:tc>
          <w:tcPr>
            <w:tcW w:w="4820" w:type="dxa"/>
            <w:shd w:val="clear" w:color="auto" w:fill="auto"/>
          </w:tcPr>
          <w:p w:rsidR="00771A2C" w:rsidRPr="00B56B60" w:rsidRDefault="00C537DA" w:rsidP="00FE53AA">
            <w:pPr>
              <w:pStyle w:val="Titre3"/>
              <w:numPr>
                <w:ilvl w:val="0"/>
                <w:numId w:val="0"/>
              </w:numPr>
              <w:ind w:left="171"/>
              <w:outlineLvl w:val="2"/>
              <w:rPr>
                <w:sz w:val="24"/>
              </w:rPr>
            </w:pPr>
            <w:r w:rsidRPr="00B56B60">
              <w:rPr>
                <w:sz w:val="24"/>
              </w:rPr>
              <w:t>AUDIT PREALABLE et suivi des consommations</w:t>
            </w:r>
            <w:r w:rsidR="00375109" w:rsidRPr="00B56B60">
              <w:rPr>
                <w:sz w:val="24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771A2C" w:rsidRPr="00B56B60" w:rsidRDefault="00771A2C" w:rsidP="00771A2C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56B6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 prestataire fournira une grille d’audit spécifique aux produits, annexée à sa réponse, permettant une notation claire et objective de l’état des lieux et des performances.</w:t>
            </w:r>
          </w:p>
        </w:tc>
      </w:tr>
      <w:tr w:rsidR="00C537DA" w:rsidTr="00B56B60">
        <w:tc>
          <w:tcPr>
            <w:tcW w:w="4820" w:type="dxa"/>
            <w:shd w:val="clear" w:color="auto" w:fill="auto"/>
          </w:tcPr>
          <w:p w:rsidR="00C537DA" w:rsidRPr="00B56B60" w:rsidRDefault="00C537DA" w:rsidP="00FE53AA">
            <w:pPr>
              <w:pStyle w:val="Titre3"/>
              <w:numPr>
                <w:ilvl w:val="0"/>
                <w:numId w:val="0"/>
              </w:numPr>
              <w:ind w:left="171"/>
              <w:outlineLvl w:val="2"/>
              <w:rPr>
                <w:sz w:val="24"/>
              </w:rPr>
            </w:pPr>
            <w:r w:rsidRPr="00B56B60">
              <w:rPr>
                <w:sz w:val="24"/>
              </w:rPr>
              <w:t>Nombre et description des produits proposés</w:t>
            </w:r>
          </w:p>
        </w:tc>
        <w:tc>
          <w:tcPr>
            <w:tcW w:w="5670" w:type="dxa"/>
            <w:shd w:val="clear" w:color="auto" w:fill="auto"/>
          </w:tcPr>
          <w:p w:rsidR="00C537DA" w:rsidRPr="00B56B60" w:rsidRDefault="00C537DA" w:rsidP="00C537DA">
            <w:pPr>
              <w:rPr>
                <w:rFonts w:ascii="Arial" w:hAnsi="Arial" w:cs="Arial"/>
                <w:sz w:val="20"/>
                <w:szCs w:val="20"/>
              </w:rPr>
            </w:pPr>
            <w:r w:rsidRPr="00B56B60">
              <w:rPr>
                <w:rFonts w:ascii="Arial" w:hAnsi="Arial" w:cs="Arial"/>
                <w:sz w:val="20"/>
                <w:szCs w:val="20"/>
              </w:rPr>
              <w:t>Présentation des familles de produits avec détails et nombre d’articles pour chaque famille.</w:t>
            </w:r>
          </w:p>
        </w:tc>
      </w:tr>
      <w:tr w:rsidR="000E0606" w:rsidTr="00B56B60">
        <w:tc>
          <w:tcPr>
            <w:tcW w:w="4820" w:type="dxa"/>
            <w:shd w:val="clear" w:color="auto" w:fill="auto"/>
          </w:tcPr>
          <w:p w:rsidR="000E0606" w:rsidRPr="00B56B60" w:rsidRDefault="00C537DA" w:rsidP="00FE53AA">
            <w:pPr>
              <w:pStyle w:val="Titre3"/>
              <w:numPr>
                <w:ilvl w:val="0"/>
                <w:numId w:val="0"/>
              </w:numPr>
              <w:ind w:left="171"/>
              <w:outlineLvl w:val="2"/>
              <w:rPr>
                <w:sz w:val="24"/>
              </w:rPr>
            </w:pPr>
            <w:r w:rsidRPr="00B56B60">
              <w:rPr>
                <w:sz w:val="24"/>
              </w:rPr>
              <w:t>Fiches techniques et catalogue</w:t>
            </w:r>
          </w:p>
        </w:tc>
        <w:tc>
          <w:tcPr>
            <w:tcW w:w="5670" w:type="dxa"/>
            <w:shd w:val="clear" w:color="auto" w:fill="auto"/>
          </w:tcPr>
          <w:p w:rsidR="000E0606" w:rsidRDefault="00C537DA" w:rsidP="00771A2C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56B60">
              <w:rPr>
                <w:rFonts w:ascii="Arial" w:hAnsi="Arial" w:cs="Arial"/>
                <w:sz w:val="20"/>
                <w:szCs w:val="20"/>
              </w:rPr>
              <w:t>Fourniture en annexe des fiches techniques et fiches de données de sécurité, accompagnées du catalogue complet des produits.</w:t>
            </w:r>
          </w:p>
          <w:p w:rsidR="00BF2BB2" w:rsidRPr="00B56B60" w:rsidRDefault="00BF2BB2" w:rsidP="00771A2C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C537DA" w:rsidTr="00B56B60">
        <w:tc>
          <w:tcPr>
            <w:tcW w:w="4820" w:type="dxa"/>
            <w:shd w:val="clear" w:color="auto" w:fill="auto"/>
          </w:tcPr>
          <w:p w:rsidR="00C537DA" w:rsidRPr="00B56B60" w:rsidRDefault="00C537DA" w:rsidP="00FE53AA">
            <w:pPr>
              <w:pStyle w:val="Titre3"/>
              <w:numPr>
                <w:ilvl w:val="0"/>
                <w:numId w:val="0"/>
              </w:numPr>
              <w:ind w:left="171"/>
              <w:outlineLvl w:val="2"/>
              <w:rPr>
                <w:sz w:val="24"/>
              </w:rPr>
            </w:pPr>
            <w:r w:rsidRPr="00B56B60">
              <w:rPr>
                <w:sz w:val="24"/>
              </w:rPr>
              <w:t>Échantillons</w:t>
            </w:r>
          </w:p>
        </w:tc>
        <w:tc>
          <w:tcPr>
            <w:tcW w:w="5670" w:type="dxa"/>
            <w:shd w:val="clear" w:color="auto" w:fill="auto"/>
          </w:tcPr>
          <w:p w:rsidR="00C537DA" w:rsidRPr="00B56B60" w:rsidRDefault="00C537DA" w:rsidP="00771A2C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56B60">
              <w:rPr>
                <w:rFonts w:ascii="Arial" w:hAnsi="Arial" w:cs="Arial"/>
                <w:sz w:val="20"/>
                <w:szCs w:val="20"/>
              </w:rPr>
              <w:t>Présentation des échantillons suivants pour essais : essuie-mains, produits désinfectants, sacs poubelle, produits mains.</w:t>
            </w:r>
          </w:p>
        </w:tc>
      </w:tr>
      <w:tr w:rsidR="00C537DA" w:rsidTr="00B56B60">
        <w:tc>
          <w:tcPr>
            <w:tcW w:w="4820" w:type="dxa"/>
            <w:shd w:val="clear" w:color="auto" w:fill="auto"/>
          </w:tcPr>
          <w:p w:rsidR="00C537DA" w:rsidRPr="00B56B60" w:rsidRDefault="00C537DA" w:rsidP="00FE53AA">
            <w:pPr>
              <w:pStyle w:val="Titre3"/>
              <w:numPr>
                <w:ilvl w:val="0"/>
                <w:numId w:val="0"/>
              </w:numPr>
              <w:ind w:left="171"/>
              <w:outlineLvl w:val="2"/>
              <w:rPr>
                <w:sz w:val="24"/>
              </w:rPr>
            </w:pPr>
            <w:r w:rsidRPr="00B56B60">
              <w:rPr>
                <w:sz w:val="24"/>
              </w:rPr>
              <w:t>Accompagnement prévu pour les utilisateurs</w:t>
            </w:r>
          </w:p>
        </w:tc>
        <w:tc>
          <w:tcPr>
            <w:tcW w:w="5670" w:type="dxa"/>
            <w:shd w:val="clear" w:color="auto" w:fill="auto"/>
          </w:tcPr>
          <w:p w:rsidR="00C537DA" w:rsidRPr="00B56B60" w:rsidRDefault="00C537DA" w:rsidP="00C537DA">
            <w:pPr>
              <w:pStyle w:val="NormalWeb"/>
              <w:rPr>
                <w:rFonts w:ascii="Arial" w:hAnsi="Arial" w:cs="Arial"/>
                <w:sz w:val="20"/>
                <w:szCs w:val="22"/>
              </w:rPr>
            </w:pPr>
            <w:r w:rsidRPr="00B56B60">
              <w:rPr>
                <w:rFonts w:ascii="Arial" w:hAnsi="Arial" w:cs="Arial"/>
                <w:sz w:val="20"/>
                <w:szCs w:val="22"/>
              </w:rPr>
              <w:t>Description du programme de formation théorique et pratique, incluant :</w:t>
            </w:r>
          </w:p>
          <w:p w:rsidR="00C537DA" w:rsidRPr="00B56B60" w:rsidRDefault="00C537DA" w:rsidP="007F29E5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2"/>
              </w:rPr>
            </w:pPr>
            <w:r w:rsidRPr="00B56B60">
              <w:rPr>
                <w:rFonts w:ascii="Arial" w:hAnsi="Arial" w:cs="Arial"/>
                <w:sz w:val="20"/>
                <w:szCs w:val="22"/>
              </w:rPr>
              <w:t>Contenu et objectifs</w:t>
            </w:r>
          </w:p>
          <w:p w:rsidR="00C537DA" w:rsidRPr="00B56B60" w:rsidRDefault="00C537DA" w:rsidP="007F29E5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2"/>
              </w:rPr>
            </w:pPr>
            <w:r w:rsidRPr="00B56B60">
              <w:rPr>
                <w:rFonts w:ascii="Arial" w:hAnsi="Arial" w:cs="Arial"/>
                <w:sz w:val="20"/>
                <w:szCs w:val="22"/>
              </w:rPr>
              <w:t>Modalités de mise en place (personne référente, délais, fréquence)</w:t>
            </w:r>
          </w:p>
          <w:p w:rsidR="00C537DA" w:rsidRPr="00B56B60" w:rsidRDefault="00C537DA" w:rsidP="007F29E5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2"/>
              </w:rPr>
            </w:pPr>
            <w:r w:rsidRPr="00B56B60">
              <w:rPr>
                <w:rFonts w:ascii="Arial" w:hAnsi="Arial" w:cs="Arial"/>
                <w:sz w:val="20"/>
                <w:szCs w:val="22"/>
              </w:rPr>
              <w:t>Supports d’évaluation et audit conseil initial et périodique</w:t>
            </w:r>
          </w:p>
          <w:p w:rsidR="00C537DA" w:rsidRPr="00375109" w:rsidRDefault="00C537DA" w:rsidP="007F29E5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B56B60">
              <w:rPr>
                <w:rFonts w:ascii="Arial" w:hAnsi="Arial" w:cs="Arial"/>
                <w:sz w:val="20"/>
                <w:szCs w:val="22"/>
              </w:rPr>
              <w:t>Conseils et démonstrations pour une utilisation optimale des produits</w:t>
            </w:r>
          </w:p>
        </w:tc>
      </w:tr>
      <w:tr w:rsidR="00C537DA" w:rsidTr="00B56B60">
        <w:tc>
          <w:tcPr>
            <w:tcW w:w="4820" w:type="dxa"/>
            <w:shd w:val="clear" w:color="auto" w:fill="auto"/>
          </w:tcPr>
          <w:p w:rsidR="00C537DA" w:rsidRDefault="00C537DA" w:rsidP="00FE53AA">
            <w:pPr>
              <w:pStyle w:val="Titre3"/>
              <w:numPr>
                <w:ilvl w:val="0"/>
                <w:numId w:val="0"/>
              </w:numPr>
              <w:ind w:left="171"/>
              <w:outlineLvl w:val="2"/>
              <w:rPr>
                <w:sz w:val="24"/>
              </w:rPr>
            </w:pPr>
            <w:r w:rsidRPr="00B56B60">
              <w:rPr>
                <w:sz w:val="24"/>
              </w:rPr>
              <w:t>Installation des distributeurs et équipements</w:t>
            </w:r>
          </w:p>
          <w:p w:rsidR="00BF2BB2" w:rsidRDefault="00BF2BB2" w:rsidP="00BF2BB2"/>
          <w:p w:rsidR="00BF2BB2" w:rsidRPr="00BF2BB2" w:rsidRDefault="00BF2BB2" w:rsidP="00BF2BB2"/>
        </w:tc>
        <w:tc>
          <w:tcPr>
            <w:tcW w:w="5670" w:type="dxa"/>
            <w:shd w:val="clear" w:color="auto" w:fill="auto"/>
          </w:tcPr>
          <w:p w:rsidR="00C537DA" w:rsidRPr="00B56B60" w:rsidRDefault="00C537DA" w:rsidP="00771A2C">
            <w:pPr>
              <w:spacing w:before="100" w:beforeAutospacing="1" w:after="100" w:afterAutospacing="1"/>
              <w:rPr>
                <w:rFonts w:ascii="Arial" w:hAnsi="Arial" w:cs="Arial"/>
                <w:sz w:val="20"/>
              </w:rPr>
            </w:pPr>
            <w:r w:rsidRPr="00B56B60">
              <w:rPr>
                <w:rFonts w:ascii="Arial" w:hAnsi="Arial" w:cs="Arial"/>
                <w:sz w:val="20"/>
              </w:rPr>
              <w:t xml:space="preserve">Organisation de la mise en place des distributeurs d’essuie-mains, </w:t>
            </w:r>
            <w:r w:rsidR="007B67AE" w:rsidRPr="00B56B60">
              <w:rPr>
                <w:rFonts w:ascii="Arial" w:hAnsi="Arial" w:cs="Arial"/>
                <w:sz w:val="20"/>
              </w:rPr>
              <w:t xml:space="preserve">savon, </w:t>
            </w:r>
            <w:r w:rsidRPr="00B56B60">
              <w:rPr>
                <w:rFonts w:ascii="Arial" w:hAnsi="Arial" w:cs="Arial"/>
                <w:sz w:val="20"/>
              </w:rPr>
              <w:t>papier toilette, centrales de dilution et doseurs.</w:t>
            </w:r>
            <w:r w:rsidR="00F24D8B" w:rsidRPr="00B56B60">
              <w:rPr>
                <w:rFonts w:ascii="Arial" w:hAnsi="Arial" w:cs="Arial"/>
                <w:sz w:val="20"/>
              </w:rPr>
              <w:t xml:space="preserve"> Indiquer les délais pour leur mise en place</w:t>
            </w:r>
          </w:p>
          <w:p w:rsidR="00CC4D8C" w:rsidRPr="00375109" w:rsidRDefault="00CC4D8C" w:rsidP="007B67AE">
            <w:pPr>
              <w:spacing w:before="100" w:beforeAutospacing="1" w:after="100" w:afterAutospacing="1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375109" w:rsidTr="00C36263">
        <w:tc>
          <w:tcPr>
            <w:tcW w:w="10490" w:type="dxa"/>
            <w:gridSpan w:val="2"/>
            <w:shd w:val="clear" w:color="auto" w:fill="FFC000"/>
          </w:tcPr>
          <w:p w:rsidR="00375109" w:rsidRPr="00FE53AA" w:rsidRDefault="00375109" w:rsidP="00FE53AA">
            <w:pPr>
              <w:pStyle w:val="Titre1"/>
              <w:spacing w:before="0"/>
              <w:outlineLvl w:val="0"/>
              <w:rPr>
                <w:b/>
                <w:sz w:val="26"/>
                <w:szCs w:val="26"/>
              </w:rPr>
            </w:pPr>
            <w:r w:rsidRPr="00FE53AA">
              <w:rPr>
                <w:b/>
                <w:color w:val="auto"/>
                <w:sz w:val="24"/>
                <w:szCs w:val="26"/>
              </w:rPr>
              <w:lastRenderedPageBreak/>
              <w:t>ORGANISATION LOGI</w:t>
            </w:r>
            <w:r w:rsidR="00FE53AA" w:rsidRPr="00FE53AA">
              <w:rPr>
                <w:b/>
                <w:color w:val="auto"/>
                <w:sz w:val="24"/>
                <w:szCs w:val="26"/>
              </w:rPr>
              <w:t>TIQUE ET GESTION DES COMMANDES 1</w:t>
            </w:r>
            <w:r w:rsidRPr="00FE53AA">
              <w:rPr>
                <w:b/>
                <w:color w:val="auto"/>
                <w:sz w:val="24"/>
                <w:szCs w:val="26"/>
              </w:rPr>
              <w:t>5 PTS</w:t>
            </w:r>
          </w:p>
        </w:tc>
      </w:tr>
      <w:tr w:rsidR="00C537DA" w:rsidTr="00B56B60">
        <w:tc>
          <w:tcPr>
            <w:tcW w:w="4820" w:type="dxa"/>
            <w:shd w:val="clear" w:color="auto" w:fill="auto"/>
          </w:tcPr>
          <w:p w:rsidR="00C537DA" w:rsidRPr="00B56B60" w:rsidRDefault="00C537DA" w:rsidP="00FE53AA">
            <w:pPr>
              <w:pStyle w:val="Titre3"/>
              <w:numPr>
                <w:ilvl w:val="0"/>
                <w:numId w:val="0"/>
              </w:numPr>
              <w:ind w:left="171"/>
              <w:outlineLvl w:val="2"/>
              <w:rPr>
                <w:sz w:val="22"/>
              </w:rPr>
            </w:pPr>
            <w:r w:rsidRPr="00B56B60">
              <w:rPr>
                <w:sz w:val="24"/>
              </w:rPr>
              <w:t>Modalités de mise en place et maintenance</w:t>
            </w:r>
          </w:p>
        </w:tc>
        <w:tc>
          <w:tcPr>
            <w:tcW w:w="5670" w:type="dxa"/>
            <w:shd w:val="clear" w:color="auto" w:fill="auto"/>
          </w:tcPr>
          <w:p w:rsidR="007B67AE" w:rsidRPr="00B56B60" w:rsidRDefault="007B67AE" w:rsidP="007B67AE">
            <w:pPr>
              <w:spacing w:before="100" w:beforeAutospacing="1" w:after="100" w:afterAutospacing="1"/>
              <w:ind w:left="360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B56B60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Les moyens humains et matériels dédiés à l’installation et à la maintenance (préventive et corrective) des équipements.</w:t>
            </w:r>
          </w:p>
          <w:p w:rsidR="007B67AE" w:rsidRPr="00B56B60" w:rsidRDefault="007B67AE" w:rsidP="007B67AE">
            <w:pPr>
              <w:spacing w:before="100" w:beforeAutospacing="1" w:after="100" w:afterAutospacing="1"/>
              <w:ind w:left="360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B56B60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Les délais d’intervention garantis pour la maintenance corrective (pannes, remplacements).</w:t>
            </w:r>
          </w:p>
          <w:p w:rsidR="007B67AE" w:rsidRPr="00B56B60" w:rsidRDefault="007B67AE" w:rsidP="007B67AE">
            <w:pPr>
              <w:spacing w:before="100" w:beforeAutospacing="1" w:after="100" w:afterAutospacing="1"/>
              <w:ind w:left="360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B56B60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La procédure de remplacement du matériel usé, cassé ou défectueux, en précisant les conditions (délai, coût, respect des normes).</w:t>
            </w:r>
          </w:p>
          <w:p w:rsidR="007B67AE" w:rsidRPr="00B56B60" w:rsidRDefault="007B67AE" w:rsidP="007B67AE">
            <w:pPr>
              <w:spacing w:before="100" w:beforeAutospacing="1" w:after="100" w:afterAutospacing="1"/>
              <w:ind w:left="360"/>
              <w:rPr>
                <w:rFonts w:ascii="Arial" w:eastAsia="Times New Roman" w:hAnsi="Arial" w:cs="Arial"/>
                <w:sz w:val="20"/>
                <w:szCs w:val="24"/>
                <w:lang w:eastAsia="fr-FR"/>
              </w:rPr>
            </w:pPr>
            <w:r w:rsidRPr="00B56B60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Les outils ou systèmes utilisés pour la gestion des commandes et du suivi des interventions (avec précisions sur un mode dégradé en cas d’indisponibilité du système informatique).</w:t>
            </w:r>
          </w:p>
          <w:p w:rsidR="00C537DA" w:rsidRPr="00B56B60" w:rsidRDefault="007B67AE" w:rsidP="007B67AE">
            <w:pPr>
              <w:spacing w:before="100" w:beforeAutospacing="1" w:after="100" w:afterAutospacing="1"/>
              <w:ind w:left="360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B56B60">
              <w:rPr>
                <w:rFonts w:ascii="Arial" w:eastAsia="Times New Roman" w:hAnsi="Arial" w:cs="Arial"/>
                <w:sz w:val="20"/>
                <w:szCs w:val="24"/>
                <w:lang w:eastAsia="fr-FR"/>
              </w:rPr>
              <w:t>La disponibilité d’un support technique pour les sites.</w:t>
            </w:r>
          </w:p>
        </w:tc>
      </w:tr>
      <w:tr w:rsidR="00C537DA" w:rsidTr="00B56B60">
        <w:tc>
          <w:tcPr>
            <w:tcW w:w="4820" w:type="dxa"/>
            <w:shd w:val="clear" w:color="auto" w:fill="auto"/>
          </w:tcPr>
          <w:p w:rsidR="00C537DA" w:rsidRPr="00B56B60" w:rsidRDefault="00C537DA" w:rsidP="00FE53AA">
            <w:pPr>
              <w:pStyle w:val="Titre3"/>
              <w:numPr>
                <w:ilvl w:val="0"/>
                <w:numId w:val="0"/>
              </w:numPr>
              <w:ind w:left="171"/>
              <w:outlineLvl w:val="2"/>
              <w:rPr>
                <w:sz w:val="24"/>
              </w:rPr>
            </w:pPr>
            <w:r w:rsidRPr="00B56B60">
              <w:rPr>
                <w:sz w:val="24"/>
              </w:rPr>
              <w:t>Présentation des outils dématérialisés</w:t>
            </w:r>
          </w:p>
        </w:tc>
        <w:tc>
          <w:tcPr>
            <w:tcW w:w="5670" w:type="dxa"/>
            <w:shd w:val="clear" w:color="auto" w:fill="auto"/>
          </w:tcPr>
          <w:p w:rsidR="00C537DA" w:rsidRPr="00FE53AA" w:rsidRDefault="00C537DA" w:rsidP="00771A2C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FE53AA">
              <w:rPr>
                <w:rFonts w:ascii="Arial" w:hAnsi="Arial" w:cs="Arial"/>
                <w:sz w:val="20"/>
              </w:rPr>
              <w:t>Présentation des fonctionnalités du portail en ligne (gestion des commandes, suivi, édition de devis, statistiques, etc.) avec accès test.</w:t>
            </w:r>
          </w:p>
        </w:tc>
      </w:tr>
      <w:tr w:rsidR="00C537DA" w:rsidTr="00B56B60">
        <w:tc>
          <w:tcPr>
            <w:tcW w:w="4820" w:type="dxa"/>
            <w:shd w:val="clear" w:color="auto" w:fill="auto"/>
          </w:tcPr>
          <w:p w:rsidR="00C537DA" w:rsidRPr="00B56B60" w:rsidRDefault="00C537DA" w:rsidP="00FE53AA">
            <w:pPr>
              <w:pStyle w:val="Titre3"/>
              <w:numPr>
                <w:ilvl w:val="0"/>
                <w:numId w:val="0"/>
              </w:numPr>
              <w:ind w:left="171"/>
              <w:outlineLvl w:val="2"/>
              <w:rPr>
                <w:sz w:val="24"/>
              </w:rPr>
            </w:pPr>
            <w:r w:rsidRPr="00B56B60">
              <w:rPr>
                <w:sz w:val="24"/>
              </w:rPr>
              <w:t>Organisation et gestion des commandes</w:t>
            </w:r>
          </w:p>
        </w:tc>
        <w:tc>
          <w:tcPr>
            <w:tcW w:w="5670" w:type="dxa"/>
            <w:shd w:val="clear" w:color="auto" w:fill="auto"/>
          </w:tcPr>
          <w:p w:rsidR="00C537DA" w:rsidRPr="00FE53AA" w:rsidRDefault="00C537DA" w:rsidP="00771A2C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FE53AA">
              <w:rPr>
                <w:rFonts w:ascii="Arial" w:hAnsi="Arial" w:cs="Arial"/>
                <w:sz w:val="20"/>
              </w:rPr>
              <w:t>Description du processus complet : réception, préparation, livraison, gestion des demandes urgentes, délais standards et procédures d’urgence.</w:t>
            </w:r>
          </w:p>
        </w:tc>
      </w:tr>
      <w:tr w:rsidR="00C537DA" w:rsidTr="00B56B60">
        <w:tc>
          <w:tcPr>
            <w:tcW w:w="4820" w:type="dxa"/>
            <w:shd w:val="clear" w:color="auto" w:fill="auto"/>
          </w:tcPr>
          <w:p w:rsidR="00C537DA" w:rsidRPr="00B56B60" w:rsidRDefault="00C537DA" w:rsidP="00FE53AA">
            <w:pPr>
              <w:pStyle w:val="Titre3"/>
              <w:numPr>
                <w:ilvl w:val="0"/>
                <w:numId w:val="0"/>
              </w:numPr>
              <w:ind w:left="171"/>
              <w:outlineLvl w:val="2"/>
              <w:rPr>
                <w:sz w:val="24"/>
              </w:rPr>
            </w:pPr>
            <w:r w:rsidRPr="00B56B60">
              <w:rPr>
                <w:sz w:val="24"/>
              </w:rPr>
              <w:t>Délais et conditions de livraison</w:t>
            </w:r>
          </w:p>
        </w:tc>
        <w:tc>
          <w:tcPr>
            <w:tcW w:w="5670" w:type="dxa"/>
            <w:shd w:val="clear" w:color="auto" w:fill="auto"/>
          </w:tcPr>
          <w:p w:rsidR="00C537DA" w:rsidRPr="00FE53AA" w:rsidRDefault="00C537DA" w:rsidP="00771A2C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FE53AA">
              <w:rPr>
                <w:rFonts w:ascii="Arial" w:hAnsi="Arial" w:cs="Arial"/>
                <w:sz w:val="20"/>
              </w:rPr>
              <w:t>Précision des délais standards, modalités de transport (horaires, zones desservies), et capacité d’intervention en cas d’urgence.</w:t>
            </w:r>
          </w:p>
        </w:tc>
      </w:tr>
      <w:tr w:rsidR="00C537DA" w:rsidTr="00B56B60">
        <w:tc>
          <w:tcPr>
            <w:tcW w:w="4820" w:type="dxa"/>
            <w:shd w:val="clear" w:color="auto" w:fill="auto"/>
          </w:tcPr>
          <w:p w:rsidR="00C537DA" w:rsidRPr="00B56B60" w:rsidRDefault="00C537DA" w:rsidP="00FE53AA">
            <w:pPr>
              <w:pStyle w:val="Titre3"/>
              <w:numPr>
                <w:ilvl w:val="0"/>
                <w:numId w:val="0"/>
              </w:numPr>
              <w:ind w:left="171"/>
              <w:outlineLvl w:val="2"/>
              <w:rPr>
                <w:sz w:val="24"/>
              </w:rPr>
            </w:pPr>
            <w:r w:rsidRPr="00B56B60">
              <w:rPr>
                <w:sz w:val="24"/>
              </w:rPr>
              <w:t>Délais incompressibles en cas de dépannage urgent</w:t>
            </w:r>
          </w:p>
        </w:tc>
        <w:tc>
          <w:tcPr>
            <w:tcW w:w="5670" w:type="dxa"/>
            <w:shd w:val="clear" w:color="auto" w:fill="auto"/>
          </w:tcPr>
          <w:p w:rsidR="00C537DA" w:rsidRPr="00FE53AA" w:rsidRDefault="00C537DA" w:rsidP="00771A2C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FE53AA">
              <w:rPr>
                <w:rFonts w:ascii="Arial" w:hAnsi="Arial" w:cs="Arial"/>
                <w:sz w:val="20"/>
              </w:rPr>
              <w:t>Engagement sur le délai minimal garanti (en nombre d’heures) pour une livraison urgente ou un dépannage.</w:t>
            </w:r>
          </w:p>
        </w:tc>
      </w:tr>
      <w:tr w:rsidR="00C537DA" w:rsidTr="00B56B60">
        <w:tc>
          <w:tcPr>
            <w:tcW w:w="4820" w:type="dxa"/>
            <w:shd w:val="clear" w:color="auto" w:fill="auto"/>
          </w:tcPr>
          <w:p w:rsidR="00C537DA" w:rsidRPr="00B56B60" w:rsidRDefault="00C537DA" w:rsidP="00FE53AA">
            <w:pPr>
              <w:pStyle w:val="Titre3"/>
              <w:numPr>
                <w:ilvl w:val="0"/>
                <w:numId w:val="0"/>
              </w:numPr>
              <w:ind w:left="171"/>
              <w:outlineLvl w:val="2"/>
              <w:rPr>
                <w:sz w:val="24"/>
              </w:rPr>
            </w:pPr>
            <w:r w:rsidRPr="00B56B60">
              <w:rPr>
                <w:sz w:val="24"/>
              </w:rPr>
              <w:t>Schéma organisationnel du traitement des commandes</w:t>
            </w:r>
          </w:p>
        </w:tc>
        <w:tc>
          <w:tcPr>
            <w:tcW w:w="5670" w:type="dxa"/>
            <w:shd w:val="clear" w:color="auto" w:fill="auto"/>
          </w:tcPr>
          <w:p w:rsidR="00C537DA" w:rsidRPr="00FE53AA" w:rsidRDefault="00C537DA" w:rsidP="00771A2C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lang w:eastAsia="fr-FR"/>
              </w:rPr>
            </w:pPr>
            <w:r w:rsidRPr="00FE53AA">
              <w:rPr>
                <w:rFonts w:ascii="Arial" w:hAnsi="Arial" w:cs="Arial"/>
                <w:sz w:val="20"/>
              </w:rPr>
              <w:t>Description détaillée du processus depuis la réception jusqu’à la livraison finale, incluant la gestion des non-conformités, mesures correctives, et plan de continuité.</w:t>
            </w:r>
          </w:p>
        </w:tc>
      </w:tr>
    </w:tbl>
    <w:p w:rsidR="00BF2BB2" w:rsidRDefault="00BF2BB2">
      <w:r>
        <w:br w:type="page"/>
      </w:r>
    </w:p>
    <w:tbl>
      <w:tblPr>
        <w:tblStyle w:val="Grilledutableau"/>
        <w:tblW w:w="10490" w:type="dxa"/>
        <w:tblInd w:w="-572" w:type="dxa"/>
        <w:tblLook w:val="04A0" w:firstRow="1" w:lastRow="0" w:firstColumn="1" w:lastColumn="0" w:noHBand="0" w:noVBand="1"/>
      </w:tblPr>
      <w:tblGrid>
        <w:gridCol w:w="4820"/>
        <w:gridCol w:w="5670"/>
      </w:tblGrid>
      <w:tr w:rsidR="00F24D8B" w:rsidTr="00C36263">
        <w:tc>
          <w:tcPr>
            <w:tcW w:w="10490" w:type="dxa"/>
            <w:gridSpan w:val="2"/>
            <w:shd w:val="clear" w:color="auto" w:fill="A8D08D" w:themeFill="accent6" w:themeFillTint="99"/>
          </w:tcPr>
          <w:p w:rsidR="00F24D8B" w:rsidRPr="00FE53AA" w:rsidRDefault="00F24D8B" w:rsidP="00FE53AA">
            <w:pPr>
              <w:pStyle w:val="Titre1"/>
              <w:spacing w:before="0"/>
              <w:outlineLvl w:val="0"/>
              <w:rPr>
                <w:color w:val="auto"/>
                <w:sz w:val="26"/>
                <w:szCs w:val="26"/>
              </w:rPr>
            </w:pPr>
            <w:r w:rsidRPr="00FE53AA">
              <w:rPr>
                <w:color w:val="auto"/>
                <w:sz w:val="24"/>
                <w:szCs w:val="26"/>
              </w:rPr>
              <w:lastRenderedPageBreak/>
              <w:t>DÉVELOPPEMENT DURABLE ET RESPONSABILITÉ SOCIÉTALE</w:t>
            </w:r>
            <w:r w:rsidR="00375109" w:rsidRPr="00FE53AA">
              <w:rPr>
                <w:color w:val="auto"/>
                <w:sz w:val="24"/>
                <w:szCs w:val="26"/>
              </w:rPr>
              <w:t xml:space="preserve"> 15</w:t>
            </w:r>
            <w:r w:rsidR="001D445C" w:rsidRPr="00FE53AA">
              <w:rPr>
                <w:color w:val="auto"/>
                <w:sz w:val="24"/>
                <w:szCs w:val="26"/>
              </w:rPr>
              <w:t xml:space="preserve"> PTS</w:t>
            </w:r>
          </w:p>
        </w:tc>
      </w:tr>
      <w:tr w:rsidR="00F37481" w:rsidTr="00B56B60">
        <w:tc>
          <w:tcPr>
            <w:tcW w:w="4820" w:type="dxa"/>
            <w:shd w:val="clear" w:color="auto" w:fill="auto"/>
          </w:tcPr>
          <w:p w:rsidR="00F37481" w:rsidRPr="004279BD" w:rsidRDefault="00F24D8B" w:rsidP="004279BD">
            <w:pPr>
              <w:pStyle w:val="Titre3"/>
              <w:numPr>
                <w:ilvl w:val="0"/>
                <w:numId w:val="0"/>
              </w:numPr>
              <w:outlineLvl w:val="2"/>
            </w:pPr>
            <w:r w:rsidRPr="00B56B60">
              <w:rPr>
                <w:sz w:val="24"/>
              </w:rPr>
              <w:t>Politique de développement durable</w:t>
            </w:r>
          </w:p>
        </w:tc>
        <w:tc>
          <w:tcPr>
            <w:tcW w:w="5670" w:type="dxa"/>
            <w:shd w:val="clear" w:color="auto" w:fill="auto"/>
          </w:tcPr>
          <w:p w:rsidR="00F0134C" w:rsidRDefault="00F0134C" w:rsidP="000E0606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</w:p>
          <w:p w:rsidR="000E0606" w:rsidRPr="00B56B60" w:rsidRDefault="000E0606" w:rsidP="000E0606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B56B60">
              <w:rPr>
                <w:rFonts w:ascii="Arial" w:hAnsi="Arial" w:cs="Arial"/>
                <w:sz w:val="20"/>
                <w:szCs w:val="20"/>
              </w:rPr>
              <w:t xml:space="preserve">Présentation de </w:t>
            </w:r>
            <w:r w:rsidR="007B67AE" w:rsidRPr="00B56B60">
              <w:rPr>
                <w:rFonts w:ascii="Arial" w:hAnsi="Arial" w:cs="Arial"/>
                <w:sz w:val="20"/>
                <w:szCs w:val="20"/>
              </w:rPr>
              <w:t>votre</w:t>
            </w:r>
            <w:r w:rsidRPr="00B56B60">
              <w:rPr>
                <w:rFonts w:ascii="Arial" w:hAnsi="Arial" w:cs="Arial"/>
                <w:sz w:val="20"/>
                <w:szCs w:val="20"/>
              </w:rPr>
              <w:t xml:space="preserve"> politique en matière de développement durable, notamment :</w:t>
            </w:r>
          </w:p>
          <w:p w:rsidR="00B56B60" w:rsidRPr="00B56B60" w:rsidRDefault="00B56B60" w:rsidP="00B56B60">
            <w:pPr>
              <w:pStyle w:val="Paragraphedeliste"/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56B60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Pr="00B56B6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traçabilité</w:t>
            </w:r>
            <w:r w:rsidRPr="00B56B60">
              <w:rPr>
                <w:rFonts w:ascii="Arial" w:hAnsi="Arial" w:cs="Arial"/>
                <w:sz w:val="20"/>
                <w:szCs w:val="20"/>
              </w:rPr>
              <w:t xml:space="preserve"> et le recyclage des matériels et consommables, ainsi que la gestion responsable des déchets générés.</w:t>
            </w:r>
          </w:p>
          <w:p w:rsidR="00B56B60" w:rsidRPr="00B56B60" w:rsidRDefault="00B56B60" w:rsidP="00B56B60">
            <w:pPr>
              <w:pStyle w:val="Paragraphedeliste"/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56B6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La proposition d’une gamme de produits faiblement générateurs de déchets, accompagnée des labels environnementaux associés.</w:t>
            </w:r>
          </w:p>
          <w:p w:rsidR="00B56B60" w:rsidRPr="00B56B60" w:rsidRDefault="00B56B60" w:rsidP="00B56B60">
            <w:pPr>
              <w:pStyle w:val="Paragraphedeliste"/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56B6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Les modes de transport respectueux de l’environnement et les engagements pris auprès des prestataires pour limiter l’empreinte carbone.</w:t>
            </w:r>
          </w:p>
          <w:p w:rsidR="00B56B60" w:rsidRPr="00B56B60" w:rsidRDefault="00B56B60" w:rsidP="00B56B60">
            <w:pPr>
              <w:pStyle w:val="Paragraphedeliste"/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56B6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L’accompagnement proposé auprès de l’UGECAM dans une démarche écologique, incluant la rationalisation des commandes, le tri des déchets, et l’optimisation de l’utilisation des produits.</w:t>
            </w:r>
          </w:p>
          <w:p w:rsidR="00F37481" w:rsidRPr="00B56B60" w:rsidRDefault="00B56B60" w:rsidP="00B56B60">
            <w:pPr>
              <w:pStyle w:val="Paragraphedeliste"/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56B6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Les actions de sensibilisation à destination des utilisateurs, ainsi que l’engagement du prestataire pour promouvoir de bonnes pratiques en matière d’écologie et de gestion des déchets.</w:t>
            </w:r>
          </w:p>
          <w:p w:rsidR="00B56B60" w:rsidRPr="00B56B60" w:rsidRDefault="00B56B60" w:rsidP="00B56B60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0E0606" w:rsidTr="00C36263">
        <w:tc>
          <w:tcPr>
            <w:tcW w:w="10490" w:type="dxa"/>
            <w:gridSpan w:val="2"/>
            <w:shd w:val="clear" w:color="auto" w:fill="D0CECE" w:themeFill="background2" w:themeFillShade="E6"/>
          </w:tcPr>
          <w:p w:rsidR="000E0606" w:rsidRPr="00FE53AA" w:rsidRDefault="000E0606" w:rsidP="006B6505">
            <w:pPr>
              <w:pStyle w:val="Titre1"/>
              <w:spacing w:before="0"/>
              <w:outlineLvl w:val="0"/>
              <w:rPr>
                <w:sz w:val="24"/>
              </w:rPr>
            </w:pPr>
            <w:r w:rsidRPr="00FE53AA">
              <w:rPr>
                <w:color w:val="auto"/>
                <w:sz w:val="24"/>
              </w:rPr>
              <w:t xml:space="preserve">VARIANTES </w:t>
            </w:r>
          </w:p>
        </w:tc>
      </w:tr>
      <w:tr w:rsidR="000E0606" w:rsidTr="00B56B60">
        <w:tc>
          <w:tcPr>
            <w:tcW w:w="4820" w:type="dxa"/>
          </w:tcPr>
          <w:p w:rsidR="000E0606" w:rsidRPr="00B56B60" w:rsidRDefault="004279BD" w:rsidP="006B6505">
            <w:pPr>
              <w:pStyle w:val="Titre3"/>
              <w:numPr>
                <w:ilvl w:val="0"/>
                <w:numId w:val="0"/>
              </w:numPr>
              <w:outlineLvl w:val="2"/>
            </w:pPr>
            <w:r w:rsidRPr="00B56B60">
              <w:t>Variantes</w:t>
            </w:r>
            <w:r w:rsidR="00375109" w:rsidRPr="00B56B60">
              <w:t xml:space="preserve"> </w:t>
            </w:r>
          </w:p>
        </w:tc>
        <w:tc>
          <w:tcPr>
            <w:tcW w:w="5670" w:type="dxa"/>
          </w:tcPr>
          <w:p w:rsidR="00F0134C" w:rsidRDefault="00F0134C" w:rsidP="00FE53AA">
            <w:pPr>
              <w:pStyle w:val="NormalWeb"/>
              <w:rPr>
                <w:rFonts w:ascii="Arial" w:hAnsi="Arial" w:cs="Arial"/>
                <w:sz w:val="20"/>
              </w:rPr>
            </w:pPr>
          </w:p>
          <w:p w:rsidR="00FE53AA" w:rsidRDefault="000E0606" w:rsidP="00FE53AA">
            <w:pPr>
              <w:pStyle w:val="NormalWeb"/>
              <w:rPr>
                <w:rFonts w:ascii="Arial" w:hAnsi="Arial" w:cs="Arial"/>
                <w:sz w:val="20"/>
              </w:rPr>
            </w:pPr>
            <w:r w:rsidRPr="00FE53AA">
              <w:rPr>
                <w:rFonts w:ascii="Arial" w:hAnsi="Arial" w:cs="Arial"/>
                <w:sz w:val="20"/>
              </w:rPr>
              <w:t>Toute proposition alternative respecte les objectifs de performance, sécurité et réglementation, présentée dans un document distinct « Variante » avec mémoire technique</w:t>
            </w:r>
            <w:r w:rsidR="004279BD" w:rsidRPr="00FE53AA">
              <w:rPr>
                <w:rFonts w:ascii="Arial" w:hAnsi="Arial" w:cs="Arial"/>
                <w:sz w:val="20"/>
              </w:rPr>
              <w:t xml:space="preserve"> distinct</w:t>
            </w:r>
            <w:r w:rsidRPr="00FE53AA">
              <w:rPr>
                <w:rFonts w:ascii="Arial" w:hAnsi="Arial" w:cs="Arial"/>
                <w:sz w:val="20"/>
              </w:rPr>
              <w:t xml:space="preserve"> détaillant :</w:t>
            </w:r>
          </w:p>
          <w:p w:rsidR="00FE53AA" w:rsidRDefault="000E0606" w:rsidP="007B561F">
            <w:pPr>
              <w:pStyle w:val="NormalWeb"/>
              <w:numPr>
                <w:ilvl w:val="0"/>
                <w:numId w:val="3"/>
              </w:numPr>
              <w:rPr>
                <w:rFonts w:ascii="Arial" w:hAnsi="Arial" w:cs="Arial"/>
                <w:sz w:val="20"/>
              </w:rPr>
            </w:pPr>
            <w:r w:rsidRPr="00FE53AA">
              <w:rPr>
                <w:rFonts w:ascii="Arial" w:hAnsi="Arial" w:cs="Arial"/>
                <w:sz w:val="20"/>
              </w:rPr>
              <w:t>Écarts par rapport à l’offre de base</w:t>
            </w:r>
          </w:p>
          <w:p w:rsidR="000E0606" w:rsidRPr="00FE53AA" w:rsidRDefault="000E0606" w:rsidP="007B561F">
            <w:pPr>
              <w:pStyle w:val="NormalWeb"/>
              <w:numPr>
                <w:ilvl w:val="0"/>
                <w:numId w:val="3"/>
              </w:numPr>
              <w:rPr>
                <w:rFonts w:ascii="Arial" w:hAnsi="Arial" w:cs="Arial"/>
                <w:sz w:val="20"/>
              </w:rPr>
            </w:pPr>
            <w:r w:rsidRPr="00FE53AA">
              <w:rPr>
                <w:rFonts w:ascii="Arial" w:hAnsi="Arial" w:cs="Arial"/>
                <w:sz w:val="20"/>
              </w:rPr>
              <w:t>Avantages techniques, environnementaux et économiques</w:t>
            </w:r>
          </w:p>
          <w:p w:rsidR="000E0606" w:rsidRPr="00FE53AA" w:rsidRDefault="000E0606" w:rsidP="007F29E5">
            <w:pPr>
              <w:pStyle w:val="NormalWeb"/>
              <w:numPr>
                <w:ilvl w:val="0"/>
                <w:numId w:val="3"/>
              </w:numPr>
              <w:rPr>
                <w:sz w:val="20"/>
              </w:rPr>
            </w:pPr>
            <w:r w:rsidRPr="00FE53AA">
              <w:rPr>
                <w:rFonts w:ascii="Arial" w:hAnsi="Arial" w:cs="Arial"/>
                <w:sz w:val="20"/>
              </w:rPr>
              <w:t>Impact sur les prix, l’usage et l’environnement</w:t>
            </w:r>
          </w:p>
        </w:tc>
      </w:tr>
      <w:tr w:rsidR="006B6505" w:rsidRPr="006B6505" w:rsidTr="006B6505">
        <w:tc>
          <w:tcPr>
            <w:tcW w:w="4820" w:type="dxa"/>
            <w:shd w:val="clear" w:color="auto" w:fill="BFBFBF" w:themeFill="background1" w:themeFillShade="BF"/>
          </w:tcPr>
          <w:p w:rsidR="006B6505" w:rsidRPr="006B6505" w:rsidRDefault="006B6505" w:rsidP="006B6505">
            <w:pPr>
              <w:pStyle w:val="Titre1"/>
              <w:spacing w:before="0"/>
              <w:rPr>
                <w:color w:val="auto"/>
                <w:sz w:val="24"/>
              </w:rPr>
            </w:pPr>
            <w:r w:rsidRPr="006B6505">
              <w:rPr>
                <w:color w:val="auto"/>
                <w:sz w:val="24"/>
              </w:rPr>
              <w:t xml:space="preserve">OFFRES INNOVANTES </w:t>
            </w:r>
          </w:p>
        </w:tc>
        <w:tc>
          <w:tcPr>
            <w:tcW w:w="5670" w:type="dxa"/>
            <w:shd w:val="clear" w:color="auto" w:fill="BFBFBF" w:themeFill="background1" w:themeFillShade="BF"/>
          </w:tcPr>
          <w:p w:rsidR="006B6505" w:rsidRPr="006B6505" w:rsidRDefault="006B6505" w:rsidP="006B6505">
            <w:pPr>
              <w:pStyle w:val="Titre1"/>
              <w:numPr>
                <w:ilvl w:val="0"/>
                <w:numId w:val="0"/>
              </w:numPr>
              <w:spacing w:before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5 PTS</w:t>
            </w:r>
            <w:bookmarkStart w:id="0" w:name="_GoBack"/>
            <w:bookmarkEnd w:id="0"/>
          </w:p>
        </w:tc>
      </w:tr>
      <w:tr w:rsidR="004279BD" w:rsidTr="00B56B60">
        <w:tc>
          <w:tcPr>
            <w:tcW w:w="4820" w:type="dxa"/>
          </w:tcPr>
          <w:p w:rsidR="004279BD" w:rsidRPr="00B56B60" w:rsidRDefault="004279BD" w:rsidP="006B6505">
            <w:pPr>
              <w:pStyle w:val="Titre3"/>
              <w:numPr>
                <w:ilvl w:val="0"/>
                <w:numId w:val="0"/>
              </w:numPr>
              <w:ind w:left="171"/>
              <w:outlineLvl w:val="2"/>
              <w:rPr>
                <w:sz w:val="24"/>
              </w:rPr>
            </w:pPr>
            <w:r w:rsidRPr="00B56B60">
              <w:rPr>
                <w:sz w:val="24"/>
              </w:rPr>
              <w:t>Offres innovantes</w:t>
            </w:r>
          </w:p>
        </w:tc>
        <w:tc>
          <w:tcPr>
            <w:tcW w:w="5670" w:type="dxa"/>
          </w:tcPr>
          <w:p w:rsidR="004279BD" w:rsidRPr="00FE53AA" w:rsidRDefault="004279BD" w:rsidP="00375109">
            <w:pPr>
              <w:pStyle w:val="NormalWeb"/>
              <w:rPr>
                <w:rFonts w:ascii="Arial" w:hAnsi="Arial" w:cs="Arial"/>
                <w:sz w:val="20"/>
              </w:rPr>
            </w:pPr>
            <w:r w:rsidRPr="00FE53AA">
              <w:rPr>
                <w:rFonts w:ascii="Arial" w:hAnsi="Arial" w:cs="Arial"/>
                <w:sz w:val="20"/>
              </w:rPr>
              <w:t>Proposition complémentaire apportant des améliorations techniques, environnementales ou économiques, avec mémoire technique explicitant les innovations et leurs bénéfices.</w:t>
            </w:r>
          </w:p>
        </w:tc>
      </w:tr>
    </w:tbl>
    <w:p w:rsidR="00CC4D8C" w:rsidRDefault="00CC4D8C"/>
    <w:p w:rsidR="00CC4D8C" w:rsidRDefault="00CC4D8C">
      <w:r>
        <w:t xml:space="preserve">Fait à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Cachet et signature</w:t>
      </w:r>
    </w:p>
    <w:sectPr w:rsidR="00CC4D8C" w:rsidSect="00CC4D8C">
      <w:footerReference w:type="default" r:id="rId9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D8C" w:rsidRDefault="00CC4D8C" w:rsidP="00CC4D8C">
      <w:pPr>
        <w:spacing w:after="0" w:line="240" w:lineRule="auto"/>
      </w:pPr>
      <w:r>
        <w:separator/>
      </w:r>
    </w:p>
  </w:endnote>
  <w:endnote w:type="continuationSeparator" w:id="0">
    <w:p w:rsidR="00CC4D8C" w:rsidRDefault="00CC4D8C" w:rsidP="00C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2"/>
      <w:gridCol w:w="6520"/>
      <w:gridCol w:w="1701"/>
    </w:tblGrid>
    <w:tr w:rsidR="00CC4D8C" w:rsidRPr="007B4BD7" w:rsidTr="00E3219F"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C4D8C" w:rsidRPr="007B4BD7" w:rsidRDefault="00CC4D8C" w:rsidP="00CC4D8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Open Sans" w:eastAsia="Times New Roman" w:hAnsi="Open Sans" w:cs="Open Sans"/>
              <w:sz w:val="18"/>
              <w:szCs w:val="18"/>
              <w:lang w:val="en-GB"/>
            </w:rPr>
          </w:pPr>
          <w:r w:rsidRPr="007B4BD7">
            <w:rPr>
              <w:rFonts w:ascii="Open Sans" w:eastAsia="Times New Roman" w:hAnsi="Open Sans" w:cs="Open Sans"/>
              <w:sz w:val="18"/>
              <w:szCs w:val="18"/>
              <w:lang w:val="en-GB"/>
            </w:rPr>
            <w:t>UGECAM</w:t>
          </w:r>
        </w:p>
      </w:tc>
      <w:tc>
        <w:tcPr>
          <w:tcW w:w="8221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C4D8C" w:rsidRPr="007B4BD7" w:rsidRDefault="00CC4D8C" w:rsidP="00BF2BB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Open Sans" w:eastAsia="Times New Roman" w:hAnsi="Open Sans" w:cs="Open Sans"/>
              <w:b/>
              <w:i/>
              <w:sz w:val="18"/>
              <w:szCs w:val="18"/>
              <w:lang w:val="en-GB"/>
            </w:rPr>
          </w:pPr>
          <w:r w:rsidRPr="00F0134C">
            <w:rPr>
              <w:rFonts w:ascii="Open Sans" w:eastAsia="Times New Roman" w:hAnsi="Open Sans" w:cs="Open Sans"/>
              <w:sz w:val="18"/>
              <w:szCs w:val="18"/>
            </w:rPr>
            <w:t>Consultation n°2025_</w:t>
          </w:r>
          <w:r w:rsidR="00BF2BB2" w:rsidRPr="00F0134C">
            <w:rPr>
              <w:rFonts w:ascii="Open Sans" w:eastAsia="Times New Roman" w:hAnsi="Open Sans" w:cs="Open Sans"/>
              <w:sz w:val="18"/>
              <w:szCs w:val="18"/>
            </w:rPr>
            <w:t>09</w:t>
          </w:r>
        </w:p>
      </w:tc>
    </w:tr>
    <w:tr w:rsidR="00CC4D8C" w:rsidRPr="007B4BD7" w:rsidTr="00E3219F">
      <w:trPr>
        <w:trHeight w:val="591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C4D8C" w:rsidRPr="007B4BD7" w:rsidRDefault="00CC4D8C" w:rsidP="00CC4D8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Open Sans" w:eastAsia="Times New Roman" w:hAnsi="Open Sans" w:cs="Open Sans"/>
              <w:sz w:val="18"/>
              <w:szCs w:val="18"/>
            </w:rPr>
          </w:pPr>
          <w:r>
            <w:rPr>
              <w:rFonts w:ascii="Open Sans" w:eastAsia="Times New Roman" w:hAnsi="Open Sans" w:cs="Open Sans"/>
              <w:sz w:val="18"/>
              <w:szCs w:val="18"/>
            </w:rPr>
            <w:t>CMT</w:t>
          </w:r>
        </w:p>
        <w:p w:rsidR="00CC4D8C" w:rsidRPr="007B4BD7" w:rsidRDefault="00BF2BB2" w:rsidP="00BF2BB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Open Sans" w:eastAsia="Times New Roman" w:hAnsi="Open Sans" w:cs="Open Sans"/>
              <w:sz w:val="18"/>
              <w:szCs w:val="18"/>
            </w:rPr>
          </w:pPr>
          <w:r>
            <w:rPr>
              <w:rFonts w:ascii="Open Sans" w:eastAsia="Times New Roman" w:hAnsi="Open Sans" w:cs="Open Sans"/>
              <w:sz w:val="18"/>
              <w:szCs w:val="18"/>
            </w:rPr>
            <w:t>22</w:t>
          </w:r>
          <w:r w:rsidR="00CC4D8C">
            <w:rPr>
              <w:rFonts w:ascii="Open Sans" w:eastAsia="Times New Roman" w:hAnsi="Open Sans" w:cs="Open Sans"/>
              <w:sz w:val="18"/>
              <w:szCs w:val="18"/>
            </w:rPr>
            <w:t>/10</w:t>
          </w:r>
          <w:r w:rsidR="00CC4D8C" w:rsidRPr="007B4BD7">
            <w:rPr>
              <w:rFonts w:ascii="Open Sans" w:eastAsia="Times New Roman" w:hAnsi="Open Sans" w:cs="Open Sans"/>
              <w:sz w:val="18"/>
              <w:szCs w:val="18"/>
            </w:rPr>
            <w:t>/202</w:t>
          </w:r>
          <w:r>
            <w:rPr>
              <w:rFonts w:ascii="Open Sans" w:eastAsia="Times New Roman" w:hAnsi="Open Sans" w:cs="Open Sans"/>
              <w:sz w:val="18"/>
              <w:szCs w:val="18"/>
            </w:rPr>
            <w:t>5</w:t>
          </w:r>
        </w:p>
      </w:tc>
      <w:tc>
        <w:tcPr>
          <w:tcW w:w="65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C4D8C" w:rsidRPr="007B4BD7" w:rsidRDefault="00CC4D8C" w:rsidP="00CC4D8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Open Sans" w:eastAsia="Times New Roman" w:hAnsi="Open Sans" w:cs="Open Sans"/>
              <w:sz w:val="18"/>
              <w:szCs w:val="18"/>
            </w:rPr>
          </w:pPr>
        </w:p>
        <w:p w:rsidR="00CC4D8C" w:rsidRPr="007B4BD7" w:rsidRDefault="00CC4D8C" w:rsidP="00CC4D8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Open Sans" w:eastAsia="Times New Roman" w:hAnsi="Open Sans" w:cs="Open Sans"/>
              <w:sz w:val="18"/>
              <w:szCs w:val="18"/>
            </w:rPr>
          </w:pPr>
          <w:r w:rsidRPr="007B4BD7">
            <w:rPr>
              <w:rFonts w:ascii="Open Sans" w:eastAsia="Times New Roman" w:hAnsi="Open Sans" w:cs="Open Sans"/>
              <w:sz w:val="18"/>
              <w:szCs w:val="18"/>
            </w:rPr>
            <w:t xml:space="preserve">Dernière mise à jour du : 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C4D8C" w:rsidRPr="007B4BD7" w:rsidRDefault="00CC4D8C" w:rsidP="00CC4D8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Open Sans" w:eastAsia="Times New Roman" w:hAnsi="Open Sans" w:cs="Open Sans"/>
              <w:sz w:val="18"/>
              <w:szCs w:val="18"/>
            </w:rPr>
          </w:pPr>
          <w:r w:rsidRPr="007B4BD7">
            <w:rPr>
              <w:rFonts w:ascii="Open Sans" w:eastAsia="Times New Roman" w:hAnsi="Open Sans" w:cs="Open Sans"/>
              <w:sz w:val="18"/>
              <w:szCs w:val="18"/>
            </w:rPr>
            <w:fldChar w:fldCharType="begin"/>
          </w:r>
          <w:r w:rsidRPr="007B4BD7">
            <w:rPr>
              <w:rFonts w:ascii="Open Sans" w:eastAsia="Times New Roman" w:hAnsi="Open Sans" w:cs="Open Sans"/>
              <w:sz w:val="18"/>
              <w:szCs w:val="18"/>
            </w:rPr>
            <w:instrText xml:space="preserve"> PAGE </w:instrText>
          </w:r>
          <w:r w:rsidRPr="007B4BD7">
            <w:rPr>
              <w:rFonts w:ascii="Open Sans" w:eastAsia="Times New Roman" w:hAnsi="Open Sans" w:cs="Open Sans"/>
              <w:sz w:val="18"/>
              <w:szCs w:val="18"/>
            </w:rPr>
            <w:fldChar w:fldCharType="separate"/>
          </w:r>
          <w:r w:rsidR="006B6505">
            <w:rPr>
              <w:rFonts w:ascii="Open Sans" w:eastAsia="Times New Roman" w:hAnsi="Open Sans" w:cs="Open Sans"/>
              <w:noProof/>
              <w:sz w:val="18"/>
              <w:szCs w:val="18"/>
            </w:rPr>
            <w:t>2</w:t>
          </w:r>
          <w:r w:rsidRPr="007B4BD7">
            <w:rPr>
              <w:rFonts w:ascii="Open Sans" w:eastAsia="Times New Roman" w:hAnsi="Open Sans" w:cs="Open Sans"/>
              <w:sz w:val="18"/>
              <w:szCs w:val="18"/>
            </w:rPr>
            <w:fldChar w:fldCharType="end"/>
          </w:r>
          <w:r w:rsidRPr="007B4BD7">
            <w:rPr>
              <w:rFonts w:ascii="Open Sans" w:eastAsia="Times New Roman" w:hAnsi="Open Sans" w:cs="Open Sans"/>
              <w:sz w:val="18"/>
              <w:szCs w:val="18"/>
            </w:rPr>
            <w:t xml:space="preserve"> / </w:t>
          </w:r>
          <w:r w:rsidRPr="007B4BD7">
            <w:rPr>
              <w:rFonts w:ascii="Open Sans" w:eastAsia="Times New Roman" w:hAnsi="Open Sans" w:cs="Open Sans"/>
              <w:sz w:val="18"/>
              <w:szCs w:val="18"/>
            </w:rPr>
            <w:fldChar w:fldCharType="begin"/>
          </w:r>
          <w:r w:rsidRPr="007B4BD7">
            <w:rPr>
              <w:rFonts w:ascii="Open Sans" w:eastAsia="Times New Roman" w:hAnsi="Open Sans" w:cs="Open Sans"/>
              <w:sz w:val="18"/>
              <w:szCs w:val="18"/>
            </w:rPr>
            <w:instrText xml:space="preserve"> NUMPAGES </w:instrText>
          </w:r>
          <w:r w:rsidRPr="007B4BD7">
            <w:rPr>
              <w:rFonts w:ascii="Open Sans" w:eastAsia="Times New Roman" w:hAnsi="Open Sans" w:cs="Open Sans"/>
              <w:sz w:val="18"/>
              <w:szCs w:val="18"/>
            </w:rPr>
            <w:fldChar w:fldCharType="separate"/>
          </w:r>
          <w:r w:rsidR="006B6505">
            <w:rPr>
              <w:rFonts w:ascii="Open Sans" w:eastAsia="Times New Roman" w:hAnsi="Open Sans" w:cs="Open Sans"/>
              <w:noProof/>
              <w:sz w:val="18"/>
              <w:szCs w:val="18"/>
            </w:rPr>
            <w:t>4</w:t>
          </w:r>
          <w:r w:rsidRPr="007B4BD7">
            <w:rPr>
              <w:rFonts w:ascii="Open Sans" w:eastAsia="Times New Roman" w:hAnsi="Open Sans" w:cs="Open Sans"/>
              <w:sz w:val="18"/>
              <w:szCs w:val="18"/>
            </w:rPr>
            <w:fldChar w:fldCharType="end"/>
          </w:r>
        </w:p>
      </w:tc>
    </w:tr>
  </w:tbl>
  <w:p w:rsidR="00CC4D8C" w:rsidRDefault="00CC4D8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D8C" w:rsidRDefault="00CC4D8C" w:rsidP="00CC4D8C">
      <w:pPr>
        <w:spacing w:after="0" w:line="240" w:lineRule="auto"/>
      </w:pPr>
      <w:r>
        <w:separator/>
      </w:r>
    </w:p>
  </w:footnote>
  <w:footnote w:type="continuationSeparator" w:id="0">
    <w:p w:rsidR="00CC4D8C" w:rsidRDefault="00CC4D8C" w:rsidP="00CC4D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E22A9"/>
    <w:multiLevelType w:val="hybridMultilevel"/>
    <w:tmpl w:val="EFF2E1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D93E32"/>
    <w:multiLevelType w:val="hybridMultilevel"/>
    <w:tmpl w:val="986AB5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23077"/>
    <w:multiLevelType w:val="multilevel"/>
    <w:tmpl w:val="E5186B1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6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11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64" w:hanging="2520"/>
      </w:pPr>
      <w:rPr>
        <w:rFonts w:hint="default"/>
      </w:rPr>
    </w:lvl>
  </w:abstractNum>
  <w:abstractNum w:abstractNumId="3" w15:restartNumberingAfterBreak="0">
    <w:nsid w:val="1A847D5B"/>
    <w:multiLevelType w:val="multilevel"/>
    <w:tmpl w:val="C3D2CD2A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2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5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88" w:hanging="2520"/>
      </w:pPr>
      <w:rPr>
        <w:rFonts w:hint="default"/>
      </w:rPr>
    </w:lvl>
  </w:abstractNum>
  <w:abstractNum w:abstractNumId="4" w15:restartNumberingAfterBreak="0">
    <w:nsid w:val="392E4DFF"/>
    <w:multiLevelType w:val="multilevel"/>
    <w:tmpl w:val="091A8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846691"/>
    <w:multiLevelType w:val="multilevel"/>
    <w:tmpl w:val="42BE0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8E0ACC"/>
    <w:multiLevelType w:val="hybridMultilevel"/>
    <w:tmpl w:val="E81894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EB0FDE"/>
    <w:multiLevelType w:val="multilevel"/>
    <w:tmpl w:val="90464FCA"/>
    <w:lvl w:ilvl="0">
      <w:start w:val="1"/>
      <w:numFmt w:val="upperRoman"/>
      <w:pStyle w:val="Titre1"/>
      <w:lvlText w:val="%1."/>
      <w:lvlJc w:val="left"/>
      <w:pPr>
        <w:ind w:left="0" w:firstLine="0"/>
      </w:pPr>
      <w:rPr>
        <w:color w:val="auto"/>
      </w:r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Titre4"/>
      <w:lvlText w:val="%4)"/>
      <w:lvlJc w:val="left"/>
      <w:pPr>
        <w:ind w:left="2160" w:firstLine="0"/>
      </w:pPr>
      <w:rPr>
        <w:b/>
      </w:r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8" w15:restartNumberingAfterBreak="0">
    <w:nsid w:val="5E471D1C"/>
    <w:multiLevelType w:val="hybridMultilevel"/>
    <w:tmpl w:val="FDE4C0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C56E1E"/>
    <w:multiLevelType w:val="hybridMultilevel"/>
    <w:tmpl w:val="A06E41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1B6D59"/>
    <w:multiLevelType w:val="hybridMultilevel"/>
    <w:tmpl w:val="69C663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A85620"/>
    <w:multiLevelType w:val="hybridMultilevel"/>
    <w:tmpl w:val="B4663B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88404E"/>
    <w:multiLevelType w:val="multilevel"/>
    <w:tmpl w:val="5C964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2"/>
  </w:num>
  <w:num w:numId="5">
    <w:abstractNumId w:val="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1"/>
  </w:num>
  <w:num w:numId="10">
    <w:abstractNumId w:val="6"/>
  </w:num>
  <w:num w:numId="11">
    <w:abstractNumId w:val="11"/>
  </w:num>
  <w:num w:numId="12">
    <w:abstractNumId w:val="0"/>
  </w:num>
  <w:num w:numId="13">
    <w:abstractNumId w:val="10"/>
  </w:num>
  <w:num w:numId="14">
    <w:abstractNumId w:val="9"/>
  </w:num>
  <w:num w:numId="15">
    <w:abstractNumId w:val="7"/>
  </w:num>
  <w:num w:numId="16">
    <w:abstractNumId w:val="7"/>
  </w:num>
  <w:num w:numId="17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583"/>
    <w:rsid w:val="00023F97"/>
    <w:rsid w:val="00082D2E"/>
    <w:rsid w:val="000A4F29"/>
    <w:rsid w:val="000E0606"/>
    <w:rsid w:val="00102DC7"/>
    <w:rsid w:val="0019723F"/>
    <w:rsid w:val="001D445C"/>
    <w:rsid w:val="00375109"/>
    <w:rsid w:val="003C1A58"/>
    <w:rsid w:val="003D59C9"/>
    <w:rsid w:val="004279BD"/>
    <w:rsid w:val="00466938"/>
    <w:rsid w:val="005B7583"/>
    <w:rsid w:val="006A2E5F"/>
    <w:rsid w:val="006B6505"/>
    <w:rsid w:val="006C5014"/>
    <w:rsid w:val="00771A2C"/>
    <w:rsid w:val="007B67AE"/>
    <w:rsid w:val="007C2938"/>
    <w:rsid w:val="007F29E5"/>
    <w:rsid w:val="0087132A"/>
    <w:rsid w:val="00931E72"/>
    <w:rsid w:val="00B56B60"/>
    <w:rsid w:val="00B84168"/>
    <w:rsid w:val="00BF2BB2"/>
    <w:rsid w:val="00C36263"/>
    <w:rsid w:val="00C537DA"/>
    <w:rsid w:val="00CC4D8C"/>
    <w:rsid w:val="00D862FF"/>
    <w:rsid w:val="00F0134C"/>
    <w:rsid w:val="00F052F1"/>
    <w:rsid w:val="00F24D8B"/>
    <w:rsid w:val="00F37481"/>
    <w:rsid w:val="00FE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776D4"/>
  <w15:chartTrackingRefBased/>
  <w15:docId w15:val="{7AD892C6-5AFA-452C-8673-2907E08C5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583"/>
  </w:style>
  <w:style w:type="paragraph" w:styleId="Titre1">
    <w:name w:val="heading 1"/>
    <w:basedOn w:val="Normal"/>
    <w:next w:val="Normal"/>
    <w:link w:val="Titre1Car"/>
    <w:uiPriority w:val="9"/>
    <w:qFormat/>
    <w:rsid w:val="006C5014"/>
    <w:pPr>
      <w:keepNext/>
      <w:keepLines/>
      <w:numPr>
        <w:numId w:val="1"/>
      </w:numPr>
      <w:spacing w:before="320" w:after="0" w:line="240" w:lineRule="auto"/>
      <w:outlineLvl w:val="0"/>
    </w:pPr>
    <w:rPr>
      <w:rFonts w:ascii="Arial Black" w:eastAsiaTheme="majorEastAsia" w:hAnsi="Arial Black" w:cstheme="majorBidi"/>
      <w:color w:val="2E74B5" w:themeColor="accent1" w:themeShade="BF"/>
      <w:sz w:val="32"/>
      <w:szCs w:val="3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C5014"/>
    <w:pPr>
      <w:keepNext/>
      <w:keepLines/>
      <w:numPr>
        <w:ilvl w:val="1"/>
        <w:numId w:val="1"/>
      </w:numPr>
      <w:spacing w:before="40" w:after="240" w:line="240" w:lineRule="auto"/>
      <w:outlineLvl w:val="1"/>
    </w:pPr>
    <w:rPr>
      <w:rFonts w:ascii="Arial Black" w:eastAsiaTheme="majorEastAsia" w:hAnsi="Arial Black" w:cstheme="majorBidi"/>
      <w:color w:val="C45911" w:themeColor="accent2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C5014"/>
    <w:pPr>
      <w:keepNext/>
      <w:keepLines/>
      <w:numPr>
        <w:ilvl w:val="2"/>
        <w:numId w:val="1"/>
      </w:numPr>
      <w:spacing w:before="240" w:after="240" w:line="240" w:lineRule="auto"/>
      <w:ind w:left="993"/>
      <w:outlineLvl w:val="2"/>
    </w:pPr>
    <w:rPr>
      <w:rFonts w:ascii="Arial Black" w:eastAsiaTheme="majorEastAsia" w:hAnsi="Arial Black" w:cstheme="majorBidi"/>
      <w:color w:val="538135" w:themeColor="accent6" w:themeShade="BF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C5014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6C5014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6C5014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C5014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C5014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C5014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Emphasis">
    <w:name w:val="Strong Emphasis"/>
    <w:basedOn w:val="Policepardfaut"/>
    <w:rsid w:val="006C5014"/>
    <w:rPr>
      <w:rFonts w:ascii="Arial Black" w:eastAsiaTheme="majorEastAsia" w:hAnsi="Arial Black" w:cstheme="majorBidi"/>
      <w:b/>
      <w:bCs/>
      <w:color w:val="538135" w:themeColor="accent6" w:themeShade="BF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6C5014"/>
    <w:rPr>
      <w:rFonts w:ascii="Arial Black" w:eastAsiaTheme="majorEastAsia" w:hAnsi="Arial Black" w:cstheme="majorBidi"/>
      <w:color w:val="2E74B5" w:themeColor="accent1" w:themeShade="BF"/>
      <w:sz w:val="32"/>
      <w:szCs w:val="30"/>
    </w:rPr>
  </w:style>
  <w:style w:type="character" w:customStyle="1" w:styleId="Titre2Car">
    <w:name w:val="Titre 2 Car"/>
    <w:basedOn w:val="Policepardfaut"/>
    <w:link w:val="Titre2"/>
    <w:uiPriority w:val="9"/>
    <w:rsid w:val="006C5014"/>
    <w:rPr>
      <w:rFonts w:ascii="Arial Black" w:eastAsiaTheme="majorEastAsia" w:hAnsi="Arial Black" w:cstheme="majorBidi"/>
      <w:color w:val="C45911" w:themeColor="accent2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6C5014"/>
    <w:rPr>
      <w:rFonts w:ascii="Arial Black" w:eastAsiaTheme="majorEastAsia" w:hAnsi="Arial Black" w:cstheme="majorBidi"/>
      <w:color w:val="538135" w:themeColor="accent6" w:themeShade="BF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rsid w:val="006C5014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Titre5Car">
    <w:name w:val="Titre 5 Car"/>
    <w:basedOn w:val="Policepardfaut"/>
    <w:link w:val="Titre5"/>
    <w:uiPriority w:val="9"/>
    <w:rsid w:val="006C5014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sid w:val="006C5014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Titre7Car">
    <w:name w:val="Titre 7 Car"/>
    <w:basedOn w:val="Policepardfaut"/>
    <w:link w:val="Titre7"/>
    <w:uiPriority w:val="9"/>
    <w:semiHidden/>
    <w:rsid w:val="006C501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Titre8Car">
    <w:name w:val="Titre 8 Car"/>
    <w:basedOn w:val="Policepardfaut"/>
    <w:link w:val="Titre8"/>
    <w:uiPriority w:val="9"/>
    <w:semiHidden/>
    <w:rsid w:val="006C5014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6C5014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6C5014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Titre">
    <w:name w:val="Title"/>
    <w:basedOn w:val="Normal"/>
    <w:next w:val="Normal"/>
    <w:link w:val="TitreCar"/>
    <w:uiPriority w:val="10"/>
    <w:qFormat/>
    <w:rsid w:val="006C501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C5014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C501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ous-titreCar">
    <w:name w:val="Sous-titre Car"/>
    <w:basedOn w:val="Policepardfaut"/>
    <w:link w:val="Sous-titre"/>
    <w:uiPriority w:val="11"/>
    <w:rsid w:val="006C5014"/>
    <w:rPr>
      <w:rFonts w:asciiTheme="majorHAnsi" w:eastAsiaTheme="majorEastAsia" w:hAnsiTheme="majorHAnsi" w:cstheme="majorBidi"/>
    </w:rPr>
  </w:style>
  <w:style w:type="character" w:styleId="lev">
    <w:name w:val="Strong"/>
    <w:basedOn w:val="Policepardfaut"/>
    <w:uiPriority w:val="22"/>
    <w:qFormat/>
    <w:rsid w:val="006C5014"/>
    <w:rPr>
      <w:b/>
      <w:bCs/>
    </w:rPr>
  </w:style>
  <w:style w:type="character" w:styleId="Accentuation">
    <w:name w:val="Emphasis"/>
    <w:basedOn w:val="Policepardfaut"/>
    <w:uiPriority w:val="20"/>
    <w:qFormat/>
    <w:rsid w:val="006C5014"/>
    <w:rPr>
      <w:i/>
      <w:iCs/>
    </w:rPr>
  </w:style>
  <w:style w:type="paragraph" w:styleId="Sansinterligne">
    <w:name w:val="No Spacing"/>
    <w:uiPriority w:val="1"/>
    <w:qFormat/>
    <w:rsid w:val="006C5014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6C5014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6C5014"/>
    <w:pPr>
      <w:spacing w:before="120"/>
      <w:ind w:left="720" w:right="720"/>
      <w:jc w:val="center"/>
    </w:pPr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6C5014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C5014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C5014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Emphaseple">
    <w:name w:val="Subtle Emphasis"/>
    <w:basedOn w:val="Policepardfaut"/>
    <w:uiPriority w:val="19"/>
    <w:qFormat/>
    <w:rsid w:val="006C5014"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qFormat/>
    <w:rsid w:val="006C5014"/>
    <w:rPr>
      <w:b w:val="0"/>
      <w:bCs w:val="0"/>
      <w:i/>
      <w:iCs/>
      <w:color w:val="5B9BD5" w:themeColor="accent1"/>
    </w:rPr>
  </w:style>
  <w:style w:type="character" w:styleId="Rfrenceple">
    <w:name w:val="Subtle Reference"/>
    <w:basedOn w:val="Policepardfaut"/>
    <w:uiPriority w:val="31"/>
    <w:qFormat/>
    <w:rsid w:val="006C5014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6C5014"/>
    <w:rPr>
      <w:b/>
      <w:bCs/>
      <w:smallCaps/>
      <w:color w:val="5B9BD5" w:themeColor="accent1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6C5014"/>
    <w:rPr>
      <w:b/>
      <w:bCs/>
      <w:smallCap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C5014"/>
    <w:pPr>
      <w:outlineLvl w:val="9"/>
    </w:pPr>
  </w:style>
  <w:style w:type="table" w:styleId="Grilledutableau">
    <w:name w:val="Table Grid"/>
    <w:basedOn w:val="TableauNormal"/>
    <w:uiPriority w:val="39"/>
    <w:rsid w:val="00102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66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466938"/>
    <w:rPr>
      <w:color w:val="808080"/>
    </w:rPr>
  </w:style>
  <w:style w:type="paragraph" w:customStyle="1" w:styleId="Normal1">
    <w:name w:val="Normal1"/>
    <w:basedOn w:val="Normal"/>
    <w:rsid w:val="00F37481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C4D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C4D8C"/>
  </w:style>
  <w:style w:type="paragraph" w:styleId="Pieddepage">
    <w:name w:val="footer"/>
    <w:basedOn w:val="Normal"/>
    <w:link w:val="PieddepageCar"/>
    <w:uiPriority w:val="99"/>
    <w:unhideWhenUsed/>
    <w:rsid w:val="00CC4D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C4D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05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5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6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7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3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1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9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97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6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32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4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4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2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7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1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EFE5A-8642-4FB9-AF32-E604E522B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929</Words>
  <Characters>5113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DELOUIS NINA (UGECAM NORMANDIE)</dc:creator>
  <cp:keywords/>
  <dc:description/>
  <cp:lastModifiedBy>DELOUIS NINA (UGECAM NORMANDIE)</cp:lastModifiedBy>
  <cp:revision>4</cp:revision>
  <dcterms:created xsi:type="dcterms:W3CDTF">2025-10-22T09:00:00Z</dcterms:created>
  <dcterms:modified xsi:type="dcterms:W3CDTF">2025-10-22T09:10:00Z</dcterms:modified>
</cp:coreProperties>
</file>